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wordWrap/>
        <w:overflowPunct/>
        <w:topLinePunct w:val="0"/>
        <w:autoSpaceDE w:val="0"/>
        <w:autoSpaceDN w:val="0"/>
        <w:bidi w:val="0"/>
        <w:adjustRightInd/>
        <w:snapToGrid/>
        <w:spacing w:line="240" w:lineRule="auto"/>
        <w:ind w:left="0" w:right="0"/>
        <w:jc w:val="center"/>
        <w:textAlignment w:val="auto"/>
        <w:rPr>
          <w:rFonts w:ascii="Minion Pro" w:hAnsi="Minion Pro"/>
          <w:b/>
          <w:w w:val="105"/>
          <w:sz w:val="18"/>
          <w:szCs w:val="18"/>
        </w:rPr>
      </w:pPr>
    </w:p>
    <w:p>
      <w:pPr>
        <w:pStyle w:val="2"/>
        <w:keepNext w:val="0"/>
        <w:keepLines w:val="0"/>
        <w:pageBreakBefore w:val="0"/>
        <w:widowControl w:val="0"/>
        <w:kinsoku/>
        <w:wordWrap/>
        <w:overflowPunct/>
        <w:topLinePunct w:val="0"/>
        <w:autoSpaceDE w:val="0"/>
        <w:autoSpaceDN w:val="0"/>
        <w:bidi w:val="0"/>
        <w:adjustRightInd/>
        <w:snapToGrid/>
        <w:spacing w:line="240" w:lineRule="auto"/>
        <w:ind w:left="0" w:right="0"/>
        <w:jc w:val="both"/>
        <w:textAlignment w:val="auto"/>
        <w:rPr>
          <w:rFonts w:ascii="Minion Pro" w:hAnsi="Minion Pro"/>
          <w:w w:val="105"/>
          <w:sz w:val="18"/>
          <w:szCs w:val="18"/>
        </w:rPr>
      </w:pPr>
      <w:r>
        <w:rPr>
          <w:rFonts w:ascii="Minion Pro" w:hAnsi="Minion Pro"/>
          <w:b/>
          <w:w w:val="105"/>
          <w:sz w:val="18"/>
          <w:szCs w:val="18"/>
        </w:rPr>
        <w:t>Fig. S1. Establishment of prognostic model.</w:t>
      </w:r>
      <w:r>
        <w:rPr>
          <w:rFonts w:ascii="Minion Pro" w:hAnsi="Minion Pro"/>
          <w:w w:val="105"/>
          <w:sz w:val="18"/>
          <w:szCs w:val="18"/>
        </w:rPr>
        <w:t xml:space="preserve"> (A) Regularization path of lasso regression for clinical variables in TGCA-LUAD patients. (B) Cross-validation for optimal lambda selection in Cox regression Model. (C) Impact of risk score on LUAD patient overall survival. (D) Evaluating the predictive accuracy of the LUAD prognostic model.</w:t>
      </w:r>
    </w:p>
    <w:p>
      <w:pPr>
        <w:pStyle w:val="2"/>
        <w:spacing w:before="240" w:beforeLines="100" w:after="240" w:afterLines="100" w:line="206" w:lineRule="auto"/>
        <w:ind w:left="0" w:right="108"/>
        <w:jc w:val="center"/>
        <w:rPr>
          <w:rFonts w:ascii="Minion Pro" w:hAnsi="Minion Pro"/>
          <w:w w:val="105"/>
        </w:rPr>
      </w:pPr>
    </w:p>
    <w:p>
      <w:pPr>
        <w:pStyle w:val="2"/>
        <w:spacing w:before="240" w:beforeLines="100" w:after="240" w:afterLines="100" w:line="206" w:lineRule="auto"/>
        <w:ind w:left="0" w:right="108"/>
        <w:jc w:val="both"/>
        <w:rPr>
          <w:rFonts w:ascii="Minion Pro" w:hAnsi="Minion Pro"/>
          <w:w w:val="105"/>
          <w:sz w:val="18"/>
          <w:szCs w:val="18"/>
        </w:rPr>
      </w:pPr>
      <w:r>
        <w:rPr>
          <w:rFonts w:ascii="Minion Pro" w:hAnsi="Minion Pro"/>
          <w:b/>
          <w:w w:val="105"/>
          <w:sz w:val="18"/>
          <w:szCs w:val="18"/>
        </w:rPr>
        <w:t>Fig. S2. Effects of STIL overexpression on LUAD cell proliferation, apoptosis, migration, and glycolysis.</w:t>
      </w:r>
      <w:r>
        <w:rPr>
          <w:rFonts w:ascii="Minion Pro" w:hAnsi="Minion Pro"/>
          <w:w w:val="105"/>
          <w:sz w:val="18"/>
          <w:szCs w:val="18"/>
        </w:rPr>
        <w:t xml:space="preserve"> (A) STIL level in cells was measured by Western blot. Cell proliferation, apoptosis, and migration were tested by EdU (B), Flow cytometry (C), and wound healing assay (D), respectively. (E) Protein levels of HK-2, GLUT-1, and LDHA were tested by Western blot.</w:t>
      </w:r>
      <w:r>
        <w:rPr>
          <w:rFonts w:hint="eastAsia" w:ascii="Minion Pro" w:hAnsi="Minion Pro" w:eastAsia="宋体"/>
          <w:w w:val="105"/>
          <w:sz w:val="18"/>
          <w:szCs w:val="18"/>
          <w:lang w:val="en-US" w:eastAsia="zh-CN"/>
        </w:rPr>
        <w:t xml:space="preserve"> </w:t>
      </w:r>
      <w:r>
        <w:rPr>
          <w:rFonts w:ascii="Minion Pro" w:hAnsi="Minion Pro"/>
          <w:w w:val="105"/>
          <w:sz w:val="18"/>
          <w:szCs w:val="18"/>
        </w:rPr>
        <w:t>(F-H) Glucose uptake, lactate production, and ATP/ADP ratio were tested by kits</w:t>
      </w:r>
      <w:r>
        <w:rPr>
          <w:rFonts w:hint="eastAsia" w:ascii="Minion Pro" w:hAnsi="Minion Pro" w:eastAsia="宋体"/>
          <w:w w:val="105"/>
          <w:sz w:val="18"/>
          <w:szCs w:val="18"/>
          <w:lang w:val="en-US" w:eastAsia="zh-CN"/>
        </w:rPr>
        <w:t xml:space="preserve">. </w:t>
      </w:r>
      <w:r>
        <w:rPr>
          <w:rFonts w:ascii="Minion Pro" w:hAnsi="Minion Pro"/>
          <w:w w:val="105"/>
          <w:sz w:val="18"/>
          <w:szCs w:val="18"/>
        </w:rPr>
        <w:t xml:space="preserve">* </w:t>
      </w:r>
      <w:r>
        <w:rPr>
          <w:rFonts w:ascii="Minion Pro" w:hAnsi="Minion Pro"/>
          <w:i/>
          <w:iCs/>
          <w:w w:val="105"/>
          <w:sz w:val="18"/>
          <w:szCs w:val="18"/>
        </w:rPr>
        <w:t>p</w:t>
      </w:r>
      <w:r>
        <w:rPr>
          <w:rFonts w:ascii="Minion Pro" w:hAnsi="Minion Pro"/>
          <w:w w:val="105"/>
          <w:sz w:val="18"/>
          <w:szCs w:val="18"/>
        </w:rPr>
        <w:t xml:space="preserve"> </w:t>
      </w:r>
      <w:r>
        <w:rPr>
          <w:rFonts w:ascii="Minion Pro" w:hAnsi="Minion Pro" w:eastAsia="微软雅黑" w:cs="微软雅黑"/>
          <w:w w:val="105"/>
          <w:sz w:val="18"/>
          <w:szCs w:val="18"/>
        </w:rPr>
        <w:t>&lt;</w:t>
      </w:r>
      <w:r>
        <w:rPr>
          <w:rFonts w:ascii="Minion Pro" w:hAnsi="Minion Pro"/>
          <w:w w:val="105"/>
          <w:sz w:val="18"/>
          <w:szCs w:val="18"/>
        </w:rPr>
        <w:t>0.05,</w:t>
      </w:r>
      <w:r>
        <w:rPr>
          <w:rFonts w:ascii="Minion Pro" w:hAnsi="Minion Pro" w:eastAsia="宋体" w:cs="Times New Roman"/>
          <w:kern w:val="2"/>
          <w:sz w:val="18"/>
          <w:szCs w:val="18"/>
          <w:vertAlign w:val="superscript"/>
          <w:lang w:val="en-ZA" w:eastAsia="en-ZA"/>
        </w:rPr>
        <w:t xml:space="preserve"> </w:t>
      </w:r>
      <w:r>
        <w:rPr>
          <w:rFonts w:ascii="Minion Pro" w:hAnsi="Minion Pro" w:eastAsia="宋体" w:cs="Times New Roman"/>
          <w:kern w:val="2"/>
          <w:sz w:val="18"/>
          <w:szCs w:val="18"/>
          <w:vertAlign w:val="baseline"/>
          <w:lang w:val="en-ZA" w:eastAsia="en-ZA"/>
        </w:rPr>
        <w:t>**</w:t>
      </w:r>
      <w:r>
        <w:rPr>
          <w:rFonts w:ascii="Minion Pro" w:hAnsi="Minion Pro" w:eastAsia="宋体" w:cs="Times New Roman"/>
          <w:i/>
          <w:iCs/>
          <w:kern w:val="2"/>
          <w:sz w:val="18"/>
          <w:szCs w:val="18"/>
          <w:lang w:val="en-ZA" w:eastAsia="en-ZA"/>
        </w:rPr>
        <w:t xml:space="preserve"> p </w:t>
      </w:r>
      <w:r>
        <w:rPr>
          <w:rFonts w:ascii="Minion Pro" w:hAnsi="Minion Pro" w:eastAsia="宋体" w:cs="Times New Roman"/>
          <w:kern w:val="2"/>
          <w:sz w:val="18"/>
          <w:szCs w:val="18"/>
          <w:lang w:val="en-ZA" w:eastAsia="en-ZA"/>
        </w:rPr>
        <w:t>&lt;0.01,</w:t>
      </w:r>
      <w:r>
        <w:rPr>
          <w:rFonts w:hint="eastAsia" w:ascii="Minion Pro" w:hAnsi="Minion Pro" w:eastAsia="宋体" w:cs="Times New Roman"/>
          <w:kern w:val="2"/>
          <w:sz w:val="18"/>
          <w:szCs w:val="18"/>
          <w:lang w:val="en-US" w:eastAsia="zh-CN"/>
        </w:rPr>
        <w:t xml:space="preserve"> </w:t>
      </w:r>
      <w:r>
        <w:rPr>
          <w:rFonts w:ascii="Minion Pro" w:hAnsi="Minion Pro"/>
          <w:w w:val="105"/>
          <w:sz w:val="18"/>
          <w:szCs w:val="18"/>
        </w:rPr>
        <w:t>compared with the STIL group.</w:t>
      </w:r>
      <w:bookmarkStart w:id="0" w:name="_GoBack"/>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PMingLiU">
    <w:altName w:val="Microsoft JhengHei"/>
    <w:panose1 w:val="02010601000101010101"/>
    <w:charset w:val="88"/>
    <w:family w:val="roman"/>
    <w:pitch w:val="default"/>
    <w:sig w:usb0="00000000" w:usb1="00000000" w:usb2="00000016" w:usb3="00000000" w:csb0="00100001" w:csb1="00000000"/>
  </w:font>
  <w:font w:name="Minion Pro">
    <w:panose1 w:val="02040703060201020203"/>
    <w:charset w:val="00"/>
    <w:family w:val="roman"/>
    <w:pitch w:val="default"/>
    <w:sig w:usb0="E00002AF" w:usb1="5000E07B" w:usb2="00000000" w:usb3="00000000" w:csb0="0000019F" w:csb1="00000000"/>
  </w:font>
  <w:font w:name="微软雅黑">
    <w:panose1 w:val="020B0503020204020204"/>
    <w:charset w:val="86"/>
    <w:family w:val="swiss"/>
    <w:pitch w:val="default"/>
    <w:sig w:usb0="80000287" w:usb1="2ACF3C50" w:usb2="00000016" w:usb3="00000000" w:csb0="0004001F" w:csb1="00000000"/>
  </w:font>
  <w:font w:name="Microsoft JhengHei">
    <w:panose1 w:val="020B0604030504040204"/>
    <w:charset w:val="88"/>
    <w:family w:val="auto"/>
    <w:pitch w:val="default"/>
    <w:sig w:usb0="000002A7" w:usb1="28CF4400" w:usb2="00000016" w:usb3="00000000" w:csb0="00100009"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kNzQ4ZWFiZmQ4NTRhOWRkZTk3YTMwMjlmMmZhYmUifQ=="/>
  </w:docVars>
  <w:rsids>
    <w:rsidRoot w:val="42A25DB2"/>
    <w:rsid w:val="0B0E4E77"/>
    <w:rsid w:val="16A86180"/>
    <w:rsid w:val="1804388A"/>
    <w:rsid w:val="19CD414F"/>
    <w:rsid w:val="1F026649"/>
    <w:rsid w:val="2FFB3907"/>
    <w:rsid w:val="42A25DB2"/>
    <w:rsid w:val="68D73940"/>
    <w:rsid w:val="69653029"/>
    <w:rsid w:val="69AD6C33"/>
    <w:rsid w:val="7949202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PMingLiU" w:hAnsi="PMingLiU" w:eastAsia="PMingLiU" w:cs="PMingLiU"/>
      <w:sz w:val="22"/>
      <w:szCs w:val="22"/>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ind w:left="103"/>
    </w:pPr>
    <w:rPr>
      <w:sz w:val="2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2024-04-11T07:49:00Z</dcterms:created>
  <dc:creator>Daisy</dc:creator>
  <cp:lastModifiedBy>Daisy</cp:lastModifiedBy>
  <dcterms:modified xsi:type="dcterms:W3CDTF">2024-04-18T08:15:24Z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6C5E4376595742B0B3D0B5D5FC398FEC_11</vt:lpwstr>
  </property>
</Properties>
</file>